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EB" w:rsidRDefault="001960EB" w:rsidP="001960EB">
      <w:pPr>
        <w:pStyle w:val="Ttulo1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4"/>
          <w:szCs w:val="24"/>
        </w:rPr>
        <w:t>PROJETO DE LEI Nº 754 DE 17 DE OUTUBRO DE 2016.</w:t>
      </w:r>
    </w:p>
    <w:p w:rsidR="001960EB" w:rsidRPr="001960EB" w:rsidRDefault="001960EB" w:rsidP="001960EB"/>
    <w:p w:rsidR="001960EB" w:rsidRDefault="001960EB" w:rsidP="001960EB">
      <w:pPr>
        <w:ind w:left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Autoriza o Poder Executivo Municipal e o SAEMAP a firmar convênio e/ou contrato com a Rede SIA - SCPC/SERASA, para fins de inscrição de débitos municipais e dá outras providências.</w:t>
      </w:r>
    </w:p>
    <w:p w:rsidR="001960EB" w:rsidRDefault="001960EB" w:rsidP="001960EB">
      <w:pPr>
        <w:ind w:left="2977"/>
        <w:jc w:val="both"/>
        <w:rPr>
          <w:rFonts w:cstheme="minorHAnsi"/>
          <w:sz w:val="24"/>
          <w:szCs w:val="24"/>
        </w:rPr>
      </w:pP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PAULO SERGIO DAVID, Prefeito do Município de Monte Azul Paulista, Estado de São Paulo, no uso de suas atribuições legais, 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Faz saber que a Câmara aprovou e ele sanciona e promulga a seguinte lei.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Artigo 1º - Fica o Poder Executivo Municipal e o SAEMAP, autorizados a firmar convênio e/ou contrato com a Rede SIA SCPC/SERASA, para fins de inscrição de débitos municipais e débitos provenientes da Dívida Ativa Municipal, com a consequente negativação dos cadastros dos contribuintes inadimplentes.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Artigo 2º -A Fazenda Pública Municipal, através do Órgão Tributário Municipal e da Procuradoria Geral do Município, poderá apresentar, para inscrição no Sistema SCPC/SERASA, referente à negativação dos dados dos contribuintes devedores no cadastro de inadimplentes, as Certidões da Dívida Ativa Tributária e Não- Tributária, mediante o envio de informações para o SPC/SERASA.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Parágrafo Único – Os efeitos da inscrição de que trata o caput deste artigo alcançarão os responsáveis tributários conforme previsão legal do Código Tributário do Município e de forma subsidiária as normas gerais de Direito Tributário estabelecido pelo Código Tributário Nacional.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Artigo 3º - O pagamento das despesas de baixa na inscrição no Sistema SCPC/SERASA correrá por conta exclusivo dos contribuintes inadimplentes.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Parágrafo 1º - As autorizações para exclusão do cadastro de inadimplentes do Sistema SCPC/SERASA serão fornecidas após a quitação total dos débitos e suas obrigações acessórias pelo Órgão Tributário Municipal, em razão do pagamento ou cancelamento das dívidas constantes das Certidões de Dívidas Ativas.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Parágrafo 2º - A retirada e entrega das autorizações para exclusão do cadastro de inadimplentes do Sistema junto ao SCPC/SERASA em razão do cancelamento ou do pagamento dos débitos das dívidas constantes das Certidões de Dívidas Ativas serão de responsabilidade exclusiva dos contribuintes inadimplentes.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Artigo 4º - Todos os créditos da Fazenda Pública Municipal, de natureza tributária e não </w:t>
      </w:r>
      <w:proofErr w:type="gramStart"/>
      <w:r>
        <w:rPr>
          <w:rFonts w:cstheme="minorHAnsi"/>
          <w:sz w:val="24"/>
          <w:szCs w:val="24"/>
        </w:rPr>
        <w:t>tributária, exigíveis</w:t>
      </w:r>
      <w:proofErr w:type="gramEnd"/>
      <w:r>
        <w:rPr>
          <w:rFonts w:cstheme="minorHAnsi"/>
          <w:sz w:val="24"/>
          <w:szCs w:val="24"/>
        </w:rPr>
        <w:t xml:space="preserve"> após o vencimento do prazo para pagamento, regularmente inscritos em dívida ativa poderão ser inscritos no Sistema SCPC/Serasa nas seguintes condições: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– Créditos em fase de cobrança extrajudicial;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– Créditos em fase de cobrança judicial; 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 – Parcelamentos ou acordos administrativos e judiciais rompidos.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Artigo 5º - Fica a Secretaria Municipal de Finanças responsável pela coordenação e execução da presente Lei, bem como, baixar os atos necessários à sua plena execução.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Artigo 6º - Aplicam-se a esta Lei, as normas previstas no Código Tributário do Município e de forma subsidiária, as normas gerais de Direito Tributário estabelecido pelo Código Tributário Nacional.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Artigo 7º - As despesas com a execução da presente Lei correrão por conta de dotações orçamentárias próprias, consignadas no orçamento em vigor, suplementadas, se necessárias.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Artigo 8º - Esta Lei entra em vigor na data de sua publicação, revogando-se as disposições em contrário.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Monte Azul Paulista, 17 de outubro de </w:t>
      </w:r>
      <w:proofErr w:type="gramStart"/>
      <w:r>
        <w:rPr>
          <w:rFonts w:cstheme="minorHAnsi"/>
          <w:sz w:val="24"/>
          <w:szCs w:val="24"/>
        </w:rPr>
        <w:t>2016</w:t>
      </w:r>
      <w:proofErr w:type="gramEnd"/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</w:p>
    <w:p w:rsidR="001960EB" w:rsidRDefault="001960EB" w:rsidP="001960EB">
      <w:pPr>
        <w:ind w:firstLine="29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PAULO SÉRGIO DAVID</w:t>
      </w:r>
    </w:p>
    <w:p w:rsidR="001960EB" w:rsidRDefault="001960EB" w:rsidP="001960EB">
      <w:pPr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PREFEITO DO MUNICÍPIO</w:t>
      </w:r>
      <w:r>
        <w:rPr>
          <w:rFonts w:cstheme="minorHAnsi"/>
          <w:sz w:val="24"/>
          <w:szCs w:val="24"/>
        </w:rPr>
        <w:t xml:space="preserve"> </w:t>
      </w:r>
    </w:p>
    <w:p w:rsidR="001E60C3" w:rsidRDefault="001E60C3"/>
    <w:sectPr w:rsidR="001E6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4A"/>
    <w:rsid w:val="001960EB"/>
    <w:rsid w:val="001E60C3"/>
    <w:rsid w:val="00AF59BA"/>
    <w:rsid w:val="00B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EB"/>
  </w:style>
  <w:style w:type="paragraph" w:styleId="Ttulo1">
    <w:name w:val="heading 1"/>
    <w:basedOn w:val="Normal"/>
    <w:next w:val="Normal"/>
    <w:link w:val="Ttulo1Char"/>
    <w:uiPriority w:val="9"/>
    <w:qFormat/>
    <w:rsid w:val="00196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6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EB"/>
  </w:style>
  <w:style w:type="paragraph" w:styleId="Ttulo1">
    <w:name w:val="heading 1"/>
    <w:basedOn w:val="Normal"/>
    <w:next w:val="Normal"/>
    <w:link w:val="Ttulo1Char"/>
    <w:uiPriority w:val="9"/>
    <w:qFormat/>
    <w:rsid w:val="00196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6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Usuario</cp:lastModifiedBy>
  <cp:revision>2</cp:revision>
  <dcterms:created xsi:type="dcterms:W3CDTF">2016-10-18T17:52:00Z</dcterms:created>
  <dcterms:modified xsi:type="dcterms:W3CDTF">2016-10-18T17:52:00Z</dcterms:modified>
</cp:coreProperties>
</file>