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64" w:rsidRPr="00540164" w:rsidRDefault="00540164" w:rsidP="00540164">
      <w:pPr>
        <w:jc w:val="center"/>
        <w:textAlignment w:val="baseline"/>
        <w:rPr>
          <w:rFonts w:eastAsia="Arial"/>
          <w:b/>
          <w:color w:val="000000"/>
          <w:spacing w:val="1"/>
          <w:sz w:val="40"/>
        </w:rPr>
      </w:pPr>
      <w:r w:rsidRPr="00540164">
        <w:rPr>
          <w:rFonts w:eastAsia="Arial"/>
          <w:b/>
          <w:color w:val="000000"/>
          <w:spacing w:val="1"/>
          <w:sz w:val="40"/>
        </w:rPr>
        <w:t>MOÇÃO N° 014/2018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pacing w:val="1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pacing w:val="1"/>
          <w:sz w:val="24"/>
        </w:rPr>
      </w:pPr>
      <w:r w:rsidRPr="00540164">
        <w:rPr>
          <w:rFonts w:eastAsia="Arial"/>
          <w:b/>
          <w:color w:val="000000"/>
          <w:spacing w:val="1"/>
          <w:sz w:val="24"/>
        </w:rPr>
        <w:t>MOÇÃO DE PREOCUPAÇÃO E APOIO AOS EMPREGADOS E APOSENTADOS DA EMPRESA BRASILEIRA DE CORREIOS E TELÉGRAFOS - ECT.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pacing w:val="1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i/>
          <w:color w:val="000000"/>
          <w:spacing w:val="1"/>
          <w:sz w:val="24"/>
        </w:rPr>
      </w:pPr>
      <w:r w:rsidRPr="00540164">
        <w:rPr>
          <w:rFonts w:eastAsia="Arial"/>
          <w:b/>
          <w:color w:val="000000"/>
          <w:spacing w:val="1"/>
          <w:sz w:val="24"/>
        </w:rPr>
        <w:t xml:space="preserve">Considerando </w:t>
      </w:r>
      <w:r w:rsidRPr="00540164">
        <w:rPr>
          <w:rFonts w:eastAsia="Arial"/>
          <w:color w:val="000000"/>
          <w:spacing w:val="1"/>
          <w:sz w:val="24"/>
        </w:rPr>
        <w:t xml:space="preserve">a grave </w:t>
      </w:r>
      <w:r w:rsidRPr="00540164">
        <w:rPr>
          <w:rFonts w:eastAsia="Arial"/>
          <w:i/>
          <w:color w:val="000000"/>
          <w:spacing w:val="1"/>
          <w:sz w:val="24"/>
        </w:rPr>
        <w:t xml:space="preserve">situação que envolve milhares de brasileiros trabalhadores e aposentados dos Correios, lesados durante os últimos anos, em vosso Fundo de Pensão </w:t>
      </w:r>
      <w:proofErr w:type="spellStart"/>
      <w:r w:rsidRPr="00540164">
        <w:rPr>
          <w:rFonts w:eastAsia="Arial"/>
          <w:i/>
          <w:color w:val="000000"/>
          <w:spacing w:val="1"/>
          <w:sz w:val="24"/>
        </w:rPr>
        <w:t>Postalis</w:t>
      </w:r>
      <w:proofErr w:type="spellEnd"/>
      <w:r w:rsidRPr="00540164">
        <w:rPr>
          <w:rFonts w:eastAsia="Arial"/>
          <w:i/>
          <w:color w:val="000000"/>
          <w:spacing w:val="1"/>
          <w:sz w:val="24"/>
        </w:rPr>
        <w:t>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pacing w:val="1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i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i/>
          <w:color w:val="000000"/>
          <w:sz w:val="24"/>
        </w:rPr>
        <w:t xml:space="preserve">que, o </w:t>
      </w:r>
      <w:proofErr w:type="spellStart"/>
      <w:r w:rsidRPr="00540164">
        <w:rPr>
          <w:rFonts w:eastAsia="Arial"/>
          <w:i/>
          <w:color w:val="000000"/>
          <w:sz w:val="24"/>
        </w:rPr>
        <w:t>Postalis</w:t>
      </w:r>
      <w:proofErr w:type="spellEnd"/>
      <w:r w:rsidRPr="00540164">
        <w:rPr>
          <w:rFonts w:eastAsia="Arial"/>
          <w:i/>
          <w:color w:val="000000"/>
          <w:sz w:val="24"/>
        </w:rPr>
        <w:t xml:space="preserve">, foi criado no ano 1981, cuja adesão </w:t>
      </w:r>
      <w:r w:rsidRPr="00540164">
        <w:rPr>
          <w:rFonts w:eastAsia="Arial"/>
          <w:b/>
          <w:i/>
          <w:color w:val="000000"/>
          <w:sz w:val="24"/>
        </w:rPr>
        <w:t>ao plano de previdência à época foi compulsória</w:t>
      </w:r>
      <w:r w:rsidRPr="00540164">
        <w:rPr>
          <w:rFonts w:eastAsia="Arial"/>
          <w:i/>
          <w:color w:val="000000"/>
          <w:sz w:val="24"/>
        </w:rPr>
        <w:t>, ou seja, quem quisesse trabalhar nos Correios teria que aderir ao plano, sob pena de não ser admitido;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</w:t>
      </w:r>
      <w:r w:rsidRPr="00540164">
        <w:rPr>
          <w:rFonts w:eastAsia="Arial"/>
          <w:b/>
          <w:color w:val="000000"/>
          <w:sz w:val="24"/>
        </w:rPr>
        <w:t xml:space="preserve">os argumentos </w:t>
      </w:r>
      <w:r w:rsidRPr="00540164">
        <w:rPr>
          <w:rFonts w:eastAsia="Arial"/>
          <w:color w:val="000000"/>
          <w:sz w:val="24"/>
        </w:rPr>
        <w:t xml:space="preserve">para a adesão, à época, foram no sentido de </w:t>
      </w:r>
      <w:r w:rsidRPr="00540164">
        <w:rPr>
          <w:rFonts w:eastAsia="Arial"/>
          <w:b/>
          <w:color w:val="000000"/>
          <w:sz w:val="24"/>
        </w:rPr>
        <w:t>complementar as aposentadorias recebidas do INSS</w:t>
      </w:r>
      <w:r w:rsidRPr="00540164">
        <w:rPr>
          <w:rFonts w:eastAsia="Arial"/>
          <w:color w:val="000000"/>
          <w:sz w:val="24"/>
        </w:rPr>
        <w:t>, de forma que os assistidos manteriam a remuneração, semelhante à que recebiam enquanto trabalhadores da ativa, esclarecendo que, embora os Correios sejam uma Empresa Pública, seus empregados são regidos pela CLT;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no ano de 2008, os Correios, unilateralmente, prevendo-se um desequilíbrio atuarial no </w:t>
      </w:r>
      <w:r w:rsidRPr="00540164">
        <w:rPr>
          <w:rFonts w:eastAsia="Arial"/>
          <w:b/>
          <w:color w:val="000000"/>
          <w:sz w:val="24"/>
        </w:rPr>
        <w:t>Plano “BD - Benefício Definido”</w:t>
      </w:r>
      <w:r w:rsidRPr="00540164">
        <w:rPr>
          <w:rFonts w:eastAsia="Arial"/>
          <w:color w:val="000000"/>
          <w:sz w:val="24"/>
        </w:rPr>
        <w:t xml:space="preserve">, entendeu que deveria fazer o </w:t>
      </w:r>
      <w:proofErr w:type="spellStart"/>
      <w:r w:rsidRPr="00540164">
        <w:rPr>
          <w:rFonts w:eastAsia="Arial"/>
          <w:color w:val="000000"/>
          <w:sz w:val="24"/>
        </w:rPr>
        <w:t>saldamento</w:t>
      </w:r>
      <w:proofErr w:type="spellEnd"/>
      <w:r w:rsidRPr="00540164">
        <w:rPr>
          <w:rFonts w:eastAsia="Arial"/>
          <w:color w:val="000000"/>
          <w:sz w:val="24"/>
        </w:rPr>
        <w:t xml:space="preserve"> do mesmo, fazendo o aporte do valor correspondente ao desequilíbrio </w:t>
      </w:r>
      <w:r w:rsidRPr="00540164">
        <w:rPr>
          <w:rFonts w:eastAsia="Arial"/>
          <w:b/>
          <w:color w:val="000000"/>
          <w:sz w:val="24"/>
        </w:rPr>
        <w:t xml:space="preserve">(RTSA - Reserva Técnica de Serviço Anterior), </w:t>
      </w:r>
      <w:r w:rsidRPr="00540164">
        <w:rPr>
          <w:rFonts w:eastAsia="Arial"/>
          <w:color w:val="000000"/>
          <w:sz w:val="24"/>
        </w:rPr>
        <w:t>onde os funcionários não teriam que arcar com qualquer contribuição extraordinária;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foi decidido criar outro Plano chamado </w:t>
      </w:r>
      <w:proofErr w:type="spellStart"/>
      <w:r w:rsidRPr="00540164">
        <w:rPr>
          <w:rFonts w:eastAsia="Arial"/>
          <w:b/>
          <w:color w:val="000000"/>
          <w:sz w:val="24"/>
        </w:rPr>
        <w:t>Postalprev</w:t>
      </w:r>
      <w:proofErr w:type="spellEnd"/>
      <w:r w:rsidRPr="00540164">
        <w:rPr>
          <w:rFonts w:eastAsia="Arial"/>
          <w:b/>
          <w:color w:val="000000"/>
          <w:sz w:val="24"/>
        </w:rPr>
        <w:t xml:space="preserve"> </w:t>
      </w:r>
      <w:r w:rsidRPr="00540164">
        <w:rPr>
          <w:rFonts w:eastAsia="Arial"/>
          <w:color w:val="000000"/>
          <w:sz w:val="24"/>
        </w:rPr>
        <w:t xml:space="preserve">que era do tipo de </w:t>
      </w:r>
      <w:r w:rsidRPr="00540164">
        <w:rPr>
          <w:rFonts w:eastAsia="Arial"/>
          <w:b/>
          <w:color w:val="000000"/>
          <w:sz w:val="24"/>
        </w:rPr>
        <w:t>“CD - Contribuição Definid</w:t>
      </w:r>
      <w:r w:rsidRPr="00540164">
        <w:rPr>
          <w:rFonts w:eastAsia="Arial"/>
          <w:b/>
          <w:color w:val="000000"/>
          <w:sz w:val="21"/>
        </w:rPr>
        <w:t xml:space="preserve">a”, </w:t>
      </w:r>
      <w:r w:rsidRPr="00540164">
        <w:rPr>
          <w:rFonts w:eastAsia="Arial"/>
          <w:color w:val="000000"/>
          <w:sz w:val="24"/>
        </w:rPr>
        <w:t>onde cada participante optava por percentuais de contribuição para formar sua reserva de poupança, com contribuição paritária da patrocinadora;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pacing w:val="2"/>
          <w:sz w:val="24"/>
        </w:rPr>
      </w:pPr>
      <w:r w:rsidRPr="00540164">
        <w:rPr>
          <w:rFonts w:eastAsia="Arial"/>
          <w:b/>
          <w:color w:val="000000"/>
          <w:spacing w:val="2"/>
          <w:sz w:val="24"/>
        </w:rPr>
        <w:t xml:space="preserve">Considerando </w:t>
      </w:r>
      <w:r w:rsidRPr="00540164">
        <w:rPr>
          <w:rFonts w:eastAsia="Arial"/>
          <w:color w:val="000000"/>
          <w:spacing w:val="2"/>
          <w:sz w:val="24"/>
        </w:rPr>
        <w:t xml:space="preserve">que, a gestão de ambos planos continuou sob a responsabilidade da </w:t>
      </w:r>
      <w:r w:rsidRPr="00540164">
        <w:rPr>
          <w:rFonts w:eastAsia="Arial"/>
          <w:b/>
          <w:color w:val="000000"/>
          <w:spacing w:val="2"/>
          <w:sz w:val="24"/>
        </w:rPr>
        <w:t>Empresa de Correios e Telégrafos</w:t>
      </w:r>
      <w:r w:rsidRPr="00540164">
        <w:rPr>
          <w:rFonts w:eastAsia="Arial"/>
          <w:color w:val="000000"/>
          <w:spacing w:val="2"/>
          <w:sz w:val="24"/>
        </w:rPr>
        <w:t xml:space="preserve">, através do </w:t>
      </w:r>
      <w:proofErr w:type="spellStart"/>
      <w:r w:rsidRPr="00540164">
        <w:rPr>
          <w:rFonts w:eastAsia="Arial"/>
          <w:b/>
          <w:color w:val="000000"/>
          <w:spacing w:val="2"/>
          <w:sz w:val="24"/>
        </w:rPr>
        <w:t>Postalis</w:t>
      </w:r>
      <w:proofErr w:type="spellEnd"/>
      <w:r w:rsidRPr="00540164">
        <w:rPr>
          <w:rFonts w:eastAsia="Arial"/>
          <w:color w:val="000000"/>
          <w:spacing w:val="2"/>
          <w:sz w:val="24"/>
        </w:rPr>
        <w:t xml:space="preserve">, e, após inúmeros rombos ou gestões temerárias, apurados pelo </w:t>
      </w:r>
      <w:r w:rsidRPr="00540164">
        <w:rPr>
          <w:rFonts w:eastAsia="Arial"/>
          <w:b/>
          <w:color w:val="000000"/>
          <w:spacing w:val="2"/>
          <w:sz w:val="24"/>
        </w:rPr>
        <w:t xml:space="preserve">Ministério Público Federal, </w:t>
      </w:r>
      <w:r w:rsidRPr="00540164">
        <w:rPr>
          <w:rFonts w:eastAsia="Arial"/>
          <w:color w:val="000000"/>
          <w:spacing w:val="2"/>
          <w:sz w:val="24"/>
        </w:rPr>
        <w:t xml:space="preserve">no ano de 2014 houve um equacionamento no </w:t>
      </w:r>
      <w:r w:rsidRPr="00540164">
        <w:rPr>
          <w:rFonts w:eastAsia="Arial"/>
          <w:b/>
          <w:color w:val="000000"/>
          <w:spacing w:val="2"/>
          <w:sz w:val="24"/>
        </w:rPr>
        <w:t xml:space="preserve">plano BD </w:t>
      </w:r>
      <w:r w:rsidRPr="00540164">
        <w:rPr>
          <w:rFonts w:eastAsia="Arial"/>
          <w:color w:val="000000"/>
          <w:spacing w:val="2"/>
          <w:sz w:val="24"/>
        </w:rPr>
        <w:t xml:space="preserve">passando a cobrar contribuições extraordinárias de </w:t>
      </w:r>
      <w:r w:rsidRPr="00540164">
        <w:rPr>
          <w:rFonts w:eastAsia="Arial"/>
          <w:b/>
          <w:color w:val="000000"/>
          <w:spacing w:val="2"/>
          <w:sz w:val="24"/>
        </w:rPr>
        <w:t xml:space="preserve">17,98% </w:t>
      </w:r>
      <w:r w:rsidRPr="00540164">
        <w:rPr>
          <w:rFonts w:eastAsia="Arial"/>
          <w:color w:val="000000"/>
          <w:spacing w:val="2"/>
          <w:sz w:val="24"/>
        </w:rPr>
        <w:t xml:space="preserve">de todos os participantes, sendo que os aposentados contribuem ainda com outros 9%, para cobertura de despesas administrativas, somando-se assim, </w:t>
      </w:r>
      <w:r w:rsidRPr="00540164">
        <w:rPr>
          <w:rFonts w:eastAsia="Arial"/>
          <w:b/>
          <w:color w:val="000000"/>
          <w:spacing w:val="2"/>
          <w:sz w:val="24"/>
        </w:rPr>
        <w:t xml:space="preserve">26,98% </w:t>
      </w:r>
      <w:r w:rsidRPr="00540164">
        <w:rPr>
          <w:rFonts w:eastAsia="Arial"/>
          <w:color w:val="000000"/>
          <w:spacing w:val="2"/>
          <w:sz w:val="24"/>
        </w:rPr>
        <w:t>de redução em seu benefício proporcional definido no plano BD;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pacing w:val="2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em outubro de 2017, o Governo Federal, através da PREVIC decretou intervenção no Fundo de Pensão do </w:t>
      </w:r>
      <w:proofErr w:type="spellStart"/>
      <w:r w:rsidRPr="00540164">
        <w:rPr>
          <w:rFonts w:eastAsia="Arial"/>
          <w:color w:val="000000"/>
          <w:sz w:val="24"/>
        </w:rPr>
        <w:t>Postalis</w:t>
      </w:r>
      <w:proofErr w:type="spellEnd"/>
      <w:r w:rsidRPr="00540164">
        <w:rPr>
          <w:rFonts w:eastAsia="Arial"/>
          <w:color w:val="000000"/>
          <w:sz w:val="24"/>
        </w:rPr>
        <w:t xml:space="preserve">, após apurações de novos rombos realizados através de operações especiais da Polícia Federal como: </w:t>
      </w:r>
      <w:proofErr w:type="spellStart"/>
      <w:r w:rsidRPr="00540164">
        <w:rPr>
          <w:rFonts w:eastAsia="Arial"/>
          <w:color w:val="000000"/>
          <w:sz w:val="24"/>
        </w:rPr>
        <w:t>Positus</w:t>
      </w:r>
      <w:proofErr w:type="spellEnd"/>
      <w:r w:rsidRPr="00540164">
        <w:rPr>
          <w:rFonts w:eastAsia="Arial"/>
          <w:color w:val="000000"/>
          <w:sz w:val="24"/>
        </w:rPr>
        <w:t xml:space="preserve">, </w:t>
      </w:r>
      <w:proofErr w:type="spellStart"/>
      <w:r w:rsidRPr="00540164">
        <w:rPr>
          <w:rFonts w:eastAsia="Arial"/>
          <w:color w:val="000000"/>
          <w:sz w:val="24"/>
        </w:rPr>
        <w:t>Greenfield</w:t>
      </w:r>
      <w:proofErr w:type="spellEnd"/>
      <w:r w:rsidRPr="00540164">
        <w:rPr>
          <w:rFonts w:eastAsia="Arial"/>
          <w:color w:val="000000"/>
          <w:sz w:val="24"/>
        </w:rPr>
        <w:t xml:space="preserve"> e </w:t>
      </w:r>
      <w:proofErr w:type="spellStart"/>
      <w:r w:rsidRPr="00540164">
        <w:rPr>
          <w:rFonts w:eastAsia="Arial"/>
          <w:color w:val="000000"/>
          <w:sz w:val="24"/>
        </w:rPr>
        <w:t>Pausare</w:t>
      </w:r>
      <w:proofErr w:type="spellEnd"/>
      <w:r w:rsidRPr="00540164">
        <w:rPr>
          <w:rFonts w:eastAsia="Arial"/>
          <w:color w:val="000000"/>
          <w:sz w:val="24"/>
        </w:rPr>
        <w:t xml:space="preserve">, rombos estes que somaram quase R$ </w:t>
      </w:r>
      <w:r w:rsidRPr="00540164">
        <w:rPr>
          <w:rFonts w:eastAsia="Arial"/>
          <w:b/>
          <w:color w:val="000000"/>
          <w:sz w:val="24"/>
        </w:rPr>
        <w:t>6 bilhões</w:t>
      </w:r>
      <w:r w:rsidRPr="00540164">
        <w:rPr>
          <w:rFonts w:eastAsia="Arial"/>
          <w:color w:val="000000"/>
          <w:sz w:val="24"/>
        </w:rPr>
        <w:t xml:space="preserve">, envolvendo instituições como o </w:t>
      </w:r>
      <w:r w:rsidRPr="00540164">
        <w:rPr>
          <w:rFonts w:eastAsia="Arial"/>
          <w:b/>
          <w:color w:val="000000"/>
          <w:sz w:val="24"/>
        </w:rPr>
        <w:t xml:space="preserve">Banco BNY </w:t>
      </w:r>
      <w:proofErr w:type="spellStart"/>
      <w:r w:rsidRPr="00540164">
        <w:rPr>
          <w:rFonts w:eastAsia="Arial"/>
          <w:b/>
          <w:color w:val="000000"/>
          <w:sz w:val="24"/>
        </w:rPr>
        <w:t>Mellon</w:t>
      </w:r>
      <w:proofErr w:type="spellEnd"/>
      <w:r w:rsidRPr="00540164">
        <w:rPr>
          <w:rFonts w:eastAsia="Arial"/>
          <w:color w:val="000000"/>
          <w:sz w:val="24"/>
        </w:rPr>
        <w:t xml:space="preserve">, com sede nos Estados Unidos, responsável pelas aplicações do </w:t>
      </w:r>
      <w:proofErr w:type="spellStart"/>
      <w:r w:rsidRPr="00540164">
        <w:rPr>
          <w:rFonts w:eastAsia="Arial"/>
          <w:color w:val="000000"/>
          <w:sz w:val="24"/>
        </w:rPr>
        <w:t>Postalis</w:t>
      </w:r>
      <w:proofErr w:type="spellEnd"/>
      <w:r w:rsidRPr="00540164">
        <w:rPr>
          <w:rFonts w:eastAsia="Arial"/>
          <w:color w:val="000000"/>
          <w:sz w:val="24"/>
        </w:rPr>
        <w:t xml:space="preserve"> e outros investimentos tidos como </w:t>
      </w:r>
      <w:r w:rsidRPr="00540164">
        <w:rPr>
          <w:rFonts w:eastAsia="Arial"/>
          <w:b/>
          <w:color w:val="000000"/>
          <w:sz w:val="24"/>
        </w:rPr>
        <w:t>“gestões temerárias</w:t>
      </w:r>
      <w:r w:rsidRPr="00540164">
        <w:rPr>
          <w:rFonts w:eastAsia="Arial"/>
          <w:b/>
          <w:color w:val="000000"/>
          <w:sz w:val="19"/>
        </w:rPr>
        <w:t>”</w:t>
      </w:r>
      <w:r w:rsidRPr="00540164">
        <w:rPr>
          <w:rFonts w:eastAsia="Arial"/>
          <w:color w:val="000000"/>
          <w:sz w:val="24"/>
        </w:rPr>
        <w:t>;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lastRenderedPageBreak/>
        <w:t xml:space="preserve">Considerando </w:t>
      </w:r>
      <w:r w:rsidRPr="00540164">
        <w:rPr>
          <w:rFonts w:eastAsia="Arial"/>
          <w:color w:val="000000"/>
          <w:spacing w:val="-1"/>
          <w:sz w:val="24"/>
        </w:rPr>
        <w:t xml:space="preserve">que, além da ECT interromper o pagamento do </w:t>
      </w:r>
      <w:r w:rsidRPr="00540164">
        <w:rPr>
          <w:rFonts w:eastAsia="Arial"/>
          <w:b/>
          <w:color w:val="000000"/>
          <w:spacing w:val="-1"/>
          <w:sz w:val="24"/>
        </w:rPr>
        <w:t>RTSA em abril/2014</w:t>
      </w:r>
      <w:r w:rsidRPr="00540164">
        <w:rPr>
          <w:rFonts w:eastAsia="Arial"/>
          <w:color w:val="000000"/>
          <w:spacing w:val="-1"/>
          <w:sz w:val="24"/>
        </w:rPr>
        <w:t xml:space="preserve">, descapitalizando o Fundo </w:t>
      </w:r>
      <w:proofErr w:type="spellStart"/>
      <w:r w:rsidRPr="00540164">
        <w:rPr>
          <w:rFonts w:eastAsia="Arial"/>
          <w:color w:val="000000"/>
          <w:spacing w:val="-1"/>
          <w:sz w:val="24"/>
        </w:rPr>
        <w:t>Postalis</w:t>
      </w:r>
      <w:proofErr w:type="spellEnd"/>
      <w:r w:rsidRPr="00540164">
        <w:rPr>
          <w:rFonts w:eastAsia="Arial"/>
          <w:color w:val="000000"/>
          <w:spacing w:val="-1"/>
          <w:sz w:val="24"/>
        </w:rPr>
        <w:t xml:space="preserve">, cujo valor dos rombos iniciais que eram de </w:t>
      </w:r>
      <w:r w:rsidRPr="00540164">
        <w:rPr>
          <w:rFonts w:eastAsia="Arial"/>
          <w:b/>
          <w:color w:val="000000"/>
          <w:spacing w:val="-1"/>
          <w:sz w:val="24"/>
        </w:rPr>
        <w:t>R$5,6 bilhões</w:t>
      </w:r>
      <w:r w:rsidRPr="00540164">
        <w:rPr>
          <w:rFonts w:eastAsia="Arial"/>
          <w:color w:val="000000"/>
          <w:spacing w:val="-1"/>
          <w:sz w:val="24"/>
        </w:rPr>
        <w:t xml:space="preserve">, ora atualizados, atingem a cifra de quase R$ </w:t>
      </w:r>
      <w:r w:rsidRPr="00540164">
        <w:rPr>
          <w:rFonts w:eastAsia="Arial"/>
          <w:b/>
          <w:color w:val="000000"/>
          <w:spacing w:val="-1"/>
          <w:sz w:val="24"/>
        </w:rPr>
        <w:t>15 (quinze) bilhões</w:t>
      </w:r>
      <w:r w:rsidRPr="00540164">
        <w:rPr>
          <w:rFonts w:eastAsia="Arial"/>
          <w:color w:val="000000"/>
          <w:spacing w:val="-1"/>
          <w:sz w:val="24"/>
        </w:rPr>
        <w:t>;</w:t>
      </w: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b/>
          <w:color w:val="000000"/>
          <w:spacing w:val="-1"/>
          <w:sz w:val="24"/>
        </w:rPr>
      </w:pP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o atual interventor já sinalizou a necessidade de um </w:t>
      </w:r>
      <w:r w:rsidRPr="00540164">
        <w:rPr>
          <w:rFonts w:eastAsia="Arial"/>
          <w:b/>
          <w:color w:val="000000"/>
          <w:sz w:val="24"/>
        </w:rPr>
        <w:t xml:space="preserve">novo equacionamento </w:t>
      </w:r>
      <w:r w:rsidRPr="00540164">
        <w:rPr>
          <w:rFonts w:eastAsia="Arial"/>
          <w:color w:val="000000"/>
          <w:sz w:val="24"/>
        </w:rPr>
        <w:t xml:space="preserve">no plano </w:t>
      </w:r>
      <w:r w:rsidRPr="00540164">
        <w:rPr>
          <w:rFonts w:eastAsia="Arial"/>
          <w:b/>
          <w:color w:val="000000"/>
          <w:sz w:val="24"/>
        </w:rPr>
        <w:t xml:space="preserve">BD do </w:t>
      </w:r>
      <w:proofErr w:type="spellStart"/>
      <w:r w:rsidRPr="00540164">
        <w:rPr>
          <w:rFonts w:eastAsia="Arial"/>
          <w:b/>
          <w:color w:val="000000"/>
          <w:sz w:val="24"/>
        </w:rPr>
        <w:t>Postalis</w:t>
      </w:r>
      <w:proofErr w:type="spellEnd"/>
      <w:r w:rsidRPr="00540164">
        <w:rPr>
          <w:rFonts w:eastAsia="Arial"/>
          <w:color w:val="000000"/>
          <w:sz w:val="24"/>
        </w:rPr>
        <w:t xml:space="preserve">, o que implicará em um aumento das contribuições extraordinárias para bem perto de </w:t>
      </w:r>
      <w:r w:rsidRPr="00540164">
        <w:rPr>
          <w:rFonts w:eastAsia="Arial"/>
          <w:b/>
          <w:color w:val="000000"/>
          <w:sz w:val="24"/>
        </w:rPr>
        <w:t xml:space="preserve">50% </w:t>
      </w:r>
      <w:r w:rsidRPr="00540164">
        <w:rPr>
          <w:rFonts w:eastAsia="Arial"/>
          <w:color w:val="000000"/>
          <w:sz w:val="24"/>
        </w:rPr>
        <w:t xml:space="preserve">do valor do benefício proporcional definido no plano BD, o que irá trazer um </w:t>
      </w:r>
      <w:r w:rsidRPr="00540164">
        <w:rPr>
          <w:rFonts w:eastAsia="Arial"/>
          <w:b/>
          <w:color w:val="000000"/>
          <w:sz w:val="24"/>
        </w:rPr>
        <w:t>sério prejuízo aos empregados da ativa e aos aposentados</w:t>
      </w:r>
      <w:r w:rsidRPr="00540164">
        <w:rPr>
          <w:rFonts w:eastAsia="Arial"/>
          <w:color w:val="000000"/>
          <w:sz w:val="24"/>
        </w:rPr>
        <w:t>, reduzindo a sua remuneração complementar, gerado por um déficit que eles não deram causa;</w:t>
      </w: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permanece o risco de liquidação do </w:t>
      </w:r>
      <w:r w:rsidRPr="00540164">
        <w:rPr>
          <w:rFonts w:eastAsia="Arial"/>
          <w:b/>
          <w:color w:val="000000"/>
          <w:sz w:val="24"/>
        </w:rPr>
        <w:t xml:space="preserve">Plano BD </w:t>
      </w:r>
      <w:r w:rsidRPr="00540164">
        <w:rPr>
          <w:rFonts w:eastAsia="Arial"/>
          <w:color w:val="000000"/>
          <w:sz w:val="24"/>
        </w:rPr>
        <w:t xml:space="preserve">caso o </w:t>
      </w:r>
      <w:proofErr w:type="spellStart"/>
      <w:r w:rsidRPr="00540164">
        <w:rPr>
          <w:rFonts w:eastAsia="Arial"/>
          <w:color w:val="000000"/>
          <w:sz w:val="24"/>
        </w:rPr>
        <w:t>saldamento</w:t>
      </w:r>
      <w:proofErr w:type="spellEnd"/>
      <w:r w:rsidRPr="00540164">
        <w:rPr>
          <w:rFonts w:eastAsia="Arial"/>
          <w:color w:val="000000"/>
          <w:sz w:val="24"/>
        </w:rPr>
        <w:t xml:space="preserve"> do plano não se mostre viável aos olhos da </w:t>
      </w:r>
      <w:r w:rsidRPr="00540164">
        <w:rPr>
          <w:rFonts w:eastAsia="Arial"/>
          <w:b/>
          <w:color w:val="000000"/>
          <w:sz w:val="24"/>
        </w:rPr>
        <w:t>PREVIC</w:t>
      </w:r>
      <w:r w:rsidRPr="00540164">
        <w:rPr>
          <w:rFonts w:eastAsia="Arial"/>
          <w:color w:val="000000"/>
          <w:sz w:val="24"/>
        </w:rPr>
        <w:t>, que outrora fechou-os ou quedou-se inerte frente aos rombos e desvio que foram trazidos aos seus conhecimentos desde o ano de 2012 pelas Associações de empregados da ECT;</w:t>
      </w: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a situação do </w:t>
      </w:r>
      <w:r w:rsidRPr="00540164">
        <w:rPr>
          <w:rFonts w:eastAsia="Arial"/>
          <w:b/>
          <w:color w:val="000000"/>
          <w:sz w:val="24"/>
        </w:rPr>
        <w:t xml:space="preserve">Plano BD do </w:t>
      </w:r>
      <w:proofErr w:type="spellStart"/>
      <w:r w:rsidRPr="00540164">
        <w:rPr>
          <w:rFonts w:eastAsia="Arial"/>
          <w:b/>
          <w:color w:val="000000"/>
          <w:sz w:val="24"/>
        </w:rPr>
        <w:t>Postalis</w:t>
      </w:r>
      <w:proofErr w:type="spellEnd"/>
      <w:r w:rsidRPr="00540164">
        <w:rPr>
          <w:rFonts w:eastAsia="Arial"/>
          <w:b/>
          <w:color w:val="000000"/>
          <w:sz w:val="24"/>
        </w:rPr>
        <w:t xml:space="preserve"> </w:t>
      </w:r>
      <w:r w:rsidRPr="00540164">
        <w:rPr>
          <w:rFonts w:eastAsia="Arial"/>
          <w:color w:val="000000"/>
          <w:sz w:val="24"/>
        </w:rPr>
        <w:t xml:space="preserve">é </w:t>
      </w:r>
      <w:proofErr w:type="spellStart"/>
      <w:r w:rsidRPr="00540164">
        <w:rPr>
          <w:rFonts w:eastAsia="Arial"/>
          <w:color w:val="000000"/>
          <w:sz w:val="24"/>
        </w:rPr>
        <w:t>critica</w:t>
      </w:r>
      <w:proofErr w:type="spellEnd"/>
      <w:r w:rsidRPr="00540164">
        <w:rPr>
          <w:rFonts w:eastAsia="Arial"/>
          <w:color w:val="000000"/>
          <w:sz w:val="24"/>
        </w:rPr>
        <w:t xml:space="preserve">, principalmente, para os fundadores do plano, que são os aposentados mais antigos e cujo plano se constitui em remuneração principal, se comparado com o novo </w:t>
      </w:r>
      <w:r w:rsidRPr="00540164">
        <w:rPr>
          <w:rFonts w:eastAsia="Arial"/>
          <w:b/>
          <w:color w:val="000000"/>
          <w:sz w:val="24"/>
        </w:rPr>
        <w:t xml:space="preserve">Plano </w:t>
      </w:r>
      <w:proofErr w:type="spellStart"/>
      <w:r w:rsidRPr="00540164">
        <w:rPr>
          <w:rFonts w:eastAsia="Arial"/>
          <w:b/>
          <w:color w:val="000000"/>
          <w:sz w:val="24"/>
        </w:rPr>
        <w:t>Postalprev</w:t>
      </w:r>
      <w:proofErr w:type="spellEnd"/>
      <w:r w:rsidRPr="00540164">
        <w:rPr>
          <w:rFonts w:eastAsia="Arial"/>
          <w:color w:val="000000"/>
          <w:sz w:val="24"/>
        </w:rPr>
        <w:t>;</w:t>
      </w: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Considerando </w:t>
      </w:r>
      <w:r w:rsidRPr="00540164">
        <w:rPr>
          <w:rFonts w:eastAsia="Arial"/>
          <w:color w:val="000000"/>
          <w:sz w:val="24"/>
        </w:rPr>
        <w:t xml:space="preserve">que, o estancamento das gestões temerárias, ainda está muito distante, vez que o </w:t>
      </w:r>
      <w:r w:rsidRPr="00540164">
        <w:rPr>
          <w:rFonts w:eastAsia="Arial"/>
          <w:b/>
          <w:color w:val="000000"/>
          <w:sz w:val="24"/>
        </w:rPr>
        <w:t xml:space="preserve">Estatuto do </w:t>
      </w:r>
      <w:proofErr w:type="spellStart"/>
      <w:r w:rsidRPr="00540164">
        <w:rPr>
          <w:rFonts w:eastAsia="Arial"/>
          <w:b/>
          <w:color w:val="000000"/>
          <w:sz w:val="24"/>
        </w:rPr>
        <w:t>Postalis</w:t>
      </w:r>
      <w:proofErr w:type="spellEnd"/>
      <w:r w:rsidRPr="00540164">
        <w:rPr>
          <w:rFonts w:eastAsia="Arial"/>
          <w:b/>
          <w:color w:val="000000"/>
          <w:sz w:val="24"/>
        </w:rPr>
        <w:t xml:space="preserve"> </w:t>
      </w:r>
      <w:r w:rsidRPr="00540164">
        <w:rPr>
          <w:rFonts w:eastAsia="Arial"/>
          <w:color w:val="000000"/>
          <w:sz w:val="24"/>
        </w:rPr>
        <w:t xml:space="preserve">privilegia os interesses e vontades da patrocinadora, </w:t>
      </w:r>
      <w:r w:rsidRPr="00540164">
        <w:rPr>
          <w:rFonts w:eastAsia="Arial"/>
          <w:b/>
          <w:color w:val="000000"/>
          <w:sz w:val="24"/>
        </w:rPr>
        <w:t xml:space="preserve">a ECT </w:t>
      </w:r>
      <w:r w:rsidRPr="00540164">
        <w:rPr>
          <w:rFonts w:eastAsia="Arial"/>
          <w:color w:val="000000"/>
          <w:sz w:val="24"/>
        </w:rPr>
        <w:t>e do próprio Governo Federal, que em instância derradeira influência as indicações e rumos das aplicações;</w:t>
      </w:r>
    </w:p>
    <w:p w:rsidR="00540164" w:rsidRPr="00540164" w:rsidRDefault="00540164" w:rsidP="00540164">
      <w:pPr>
        <w:ind w:right="72"/>
        <w:jc w:val="both"/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ind w:right="74"/>
        <w:jc w:val="both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Ante ao Exposto</w:t>
      </w:r>
      <w:r w:rsidRPr="00540164">
        <w:rPr>
          <w:rFonts w:eastAsia="Arial"/>
          <w:color w:val="000000"/>
          <w:sz w:val="24"/>
        </w:rPr>
        <w:t xml:space="preserve">, </w:t>
      </w:r>
      <w:r w:rsidRPr="00540164">
        <w:rPr>
          <w:rFonts w:eastAsia="Arial"/>
          <w:b/>
          <w:color w:val="000000"/>
          <w:sz w:val="24"/>
        </w:rPr>
        <w:t xml:space="preserve">REQUEIRO </w:t>
      </w:r>
      <w:r w:rsidRPr="00540164">
        <w:rPr>
          <w:rFonts w:eastAsia="Arial"/>
          <w:color w:val="000000"/>
          <w:sz w:val="24"/>
        </w:rPr>
        <w:t xml:space="preserve">nos termos regimentais, ouvido em Plenário, que seja manifestada </w:t>
      </w:r>
      <w:r w:rsidRPr="00540164">
        <w:rPr>
          <w:rFonts w:eastAsia="Arial"/>
          <w:b/>
          <w:color w:val="000000"/>
          <w:sz w:val="24"/>
        </w:rPr>
        <w:t xml:space="preserve">MOÇÃO DE APOIO </w:t>
      </w:r>
      <w:r w:rsidRPr="00540164">
        <w:rPr>
          <w:rFonts w:eastAsia="Arial"/>
          <w:color w:val="000000"/>
          <w:sz w:val="24"/>
        </w:rPr>
        <w:t xml:space="preserve">desta Casa para que as matérias legislativas e outras medidas que envolvam o </w:t>
      </w:r>
      <w:proofErr w:type="spellStart"/>
      <w:r w:rsidRPr="00540164">
        <w:rPr>
          <w:rFonts w:eastAsia="Arial"/>
          <w:b/>
          <w:color w:val="000000"/>
          <w:sz w:val="24"/>
        </w:rPr>
        <w:t>Postalis</w:t>
      </w:r>
      <w:proofErr w:type="spellEnd"/>
      <w:r w:rsidRPr="00540164">
        <w:rPr>
          <w:rFonts w:eastAsia="Arial"/>
          <w:b/>
          <w:color w:val="000000"/>
          <w:sz w:val="24"/>
        </w:rPr>
        <w:t xml:space="preserve"> </w:t>
      </w:r>
      <w:r w:rsidRPr="00540164">
        <w:rPr>
          <w:rFonts w:eastAsia="Arial"/>
          <w:color w:val="000000"/>
          <w:sz w:val="24"/>
        </w:rPr>
        <w:t xml:space="preserve">e seus planos possam merecer a atenção e comprometimento das estruturas políticas federais, visando mitigar os impactos danosos que já vêm sendo arcados pelos </w:t>
      </w:r>
      <w:r w:rsidRPr="00540164">
        <w:rPr>
          <w:rFonts w:eastAsia="Arial"/>
          <w:b/>
          <w:color w:val="000000"/>
          <w:sz w:val="24"/>
        </w:rPr>
        <w:t xml:space="preserve">aposentados e aposentáveis dos Correios, </w:t>
      </w:r>
      <w:r w:rsidRPr="00540164">
        <w:rPr>
          <w:rFonts w:eastAsia="Arial"/>
          <w:color w:val="000000"/>
          <w:sz w:val="24"/>
        </w:rPr>
        <w:t xml:space="preserve">que já se somam em mais de </w:t>
      </w:r>
      <w:r w:rsidRPr="00540164">
        <w:rPr>
          <w:rFonts w:eastAsia="Arial"/>
          <w:b/>
          <w:color w:val="000000"/>
          <w:sz w:val="24"/>
        </w:rPr>
        <w:t xml:space="preserve">140.000 mil </w:t>
      </w:r>
      <w:r w:rsidRPr="00540164">
        <w:rPr>
          <w:rFonts w:eastAsia="Arial"/>
          <w:color w:val="000000"/>
          <w:sz w:val="24"/>
        </w:rPr>
        <w:t>participantes e assistidos em todo o território nacional.</w:t>
      </w:r>
    </w:p>
    <w:p w:rsidR="00540164" w:rsidRPr="00540164" w:rsidRDefault="00540164" w:rsidP="00540164">
      <w:pPr>
        <w:ind w:right="74"/>
        <w:jc w:val="both"/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ind w:right="74"/>
        <w:jc w:val="both"/>
        <w:textAlignment w:val="baseline"/>
        <w:rPr>
          <w:rFonts w:eastAsia="Tahoma" w:cs="Arial"/>
          <w:color w:val="000000"/>
          <w:sz w:val="24"/>
          <w:szCs w:val="24"/>
        </w:rPr>
      </w:pPr>
      <w:r w:rsidRPr="00540164">
        <w:rPr>
          <w:rFonts w:eastAsia="Tahoma" w:cs="Arial"/>
          <w:color w:val="000000"/>
          <w:sz w:val="24"/>
          <w:szCs w:val="24"/>
        </w:rPr>
        <w:t xml:space="preserve">Dentre as matérias que clamamos por atenção de V. </w:t>
      </w:r>
      <w:proofErr w:type="spellStart"/>
      <w:r w:rsidRPr="00540164">
        <w:rPr>
          <w:rFonts w:eastAsia="Tahoma" w:cs="Arial"/>
          <w:color w:val="000000"/>
          <w:sz w:val="24"/>
          <w:szCs w:val="24"/>
        </w:rPr>
        <w:t>Exa</w:t>
      </w:r>
      <w:proofErr w:type="spellEnd"/>
      <w:r w:rsidRPr="00540164">
        <w:rPr>
          <w:rFonts w:eastAsia="Tahoma" w:cs="Arial"/>
          <w:color w:val="000000"/>
          <w:sz w:val="24"/>
          <w:szCs w:val="24"/>
        </w:rPr>
        <w:t>, citamos as seguintes:</w:t>
      </w:r>
    </w:p>
    <w:p w:rsidR="00540164" w:rsidRPr="00540164" w:rsidRDefault="00540164" w:rsidP="00540164">
      <w:pPr>
        <w:pStyle w:val="PargrafodaLista"/>
        <w:numPr>
          <w:ilvl w:val="0"/>
          <w:numId w:val="1"/>
        </w:numPr>
        <w:ind w:right="74"/>
        <w:jc w:val="both"/>
        <w:textAlignment w:val="baseline"/>
        <w:rPr>
          <w:rFonts w:asciiTheme="minorHAnsi" w:eastAsia="Tahoma" w:hAnsiTheme="minorHAnsi" w:cs="Arial"/>
          <w:color w:val="000000"/>
          <w:sz w:val="24"/>
          <w:szCs w:val="24"/>
          <w:lang w:val="pt-BR"/>
        </w:rPr>
      </w:pPr>
      <w:r w:rsidRPr="00540164">
        <w:rPr>
          <w:rFonts w:asciiTheme="minorHAnsi" w:eastAsia="Tahoma" w:hAnsiTheme="minorHAnsi" w:cs="Arial"/>
          <w:b/>
          <w:color w:val="000000"/>
          <w:sz w:val="24"/>
          <w:szCs w:val="24"/>
          <w:lang w:val="pt-BR"/>
        </w:rPr>
        <w:t>Apoio junto à Câmara dos Deputados e Senado Federal</w:t>
      </w:r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 para: aprovação do PL Nº 8821/2017, </w:t>
      </w:r>
      <w:r w:rsidRPr="00540164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pt-BR"/>
        </w:rPr>
        <w:t xml:space="preserve">em trâmite na Comissão de Finanças e Tributação da Câmara dos Deputados e </w:t>
      </w:r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que trata de: - </w:t>
      </w:r>
      <w:r w:rsidRPr="00540164">
        <w:rPr>
          <w:rFonts w:asciiTheme="minorHAnsi" w:hAnsiTheme="minorHAnsi" w:cs="Arial"/>
          <w:color w:val="222222"/>
          <w:sz w:val="24"/>
          <w:szCs w:val="24"/>
          <w:shd w:val="clear" w:color="auto" w:fill="FFFFFF"/>
          <w:lang w:val="pt-BR"/>
        </w:rPr>
        <w:t xml:space="preserve">Acrescenta § 8º ao art. 11 da Lei nº 9.532, de 10 de dezembro de 1997, que altera a legislação tributária federal e dá outras providências, para dispor que não se aplica o limite de dedução do imposto devido na declaração de rendimentos, na hipótese de contribuição adicional para equacionamento de resultado deficitário dos planos de benefícios de entidade fechada de previdência complementar. </w:t>
      </w:r>
    </w:p>
    <w:p w:rsidR="00540164" w:rsidRPr="00540164" w:rsidRDefault="00540164" w:rsidP="00540164">
      <w:pPr>
        <w:pStyle w:val="PargrafodaLista"/>
        <w:ind w:right="72"/>
        <w:jc w:val="both"/>
        <w:textAlignment w:val="baseline"/>
        <w:rPr>
          <w:rFonts w:asciiTheme="minorHAnsi" w:eastAsia="Tahoma" w:hAnsiTheme="minorHAnsi" w:cs="Arial"/>
          <w:color w:val="000000"/>
          <w:sz w:val="24"/>
          <w:szCs w:val="24"/>
          <w:lang w:val="pt-BR"/>
        </w:rPr>
      </w:pPr>
    </w:p>
    <w:p w:rsidR="00540164" w:rsidRPr="00540164" w:rsidRDefault="00540164" w:rsidP="00540164">
      <w:pPr>
        <w:pStyle w:val="PargrafodaLista"/>
        <w:numPr>
          <w:ilvl w:val="0"/>
          <w:numId w:val="1"/>
        </w:numPr>
        <w:ind w:right="72"/>
        <w:jc w:val="both"/>
        <w:textAlignment w:val="baseline"/>
        <w:rPr>
          <w:rFonts w:asciiTheme="minorHAnsi" w:eastAsia="Tahoma" w:hAnsiTheme="minorHAnsi" w:cs="Arial"/>
          <w:color w:val="000000"/>
          <w:sz w:val="24"/>
          <w:szCs w:val="24"/>
          <w:lang w:val="pt-BR"/>
        </w:rPr>
      </w:pPr>
      <w:r w:rsidRPr="00540164">
        <w:rPr>
          <w:rFonts w:asciiTheme="minorHAnsi" w:eastAsia="Tahoma" w:hAnsiTheme="minorHAnsi" w:cs="Arial"/>
          <w:b/>
          <w:color w:val="000000"/>
          <w:sz w:val="24"/>
          <w:szCs w:val="24"/>
          <w:lang w:val="pt-BR"/>
        </w:rPr>
        <w:t>Atenção do Ministério do Planejamento e dos Correios</w:t>
      </w:r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 para: que a Empresa volte a pagar a Reserva Técnica do Serviço Anterior- RTSA, suspensa em abril/2014, cujo montante encontra-se próximo de R$ 2,2 bilhões de reais, valor que está sendo pago injustamente pelos participantes por meio de contribuição extra de 17,92%.</w:t>
      </w:r>
    </w:p>
    <w:p w:rsidR="00540164" w:rsidRPr="00540164" w:rsidRDefault="00540164" w:rsidP="00540164">
      <w:pPr>
        <w:pStyle w:val="PargrafodaLista"/>
        <w:rPr>
          <w:rFonts w:asciiTheme="minorHAnsi" w:eastAsia="Tahoma" w:hAnsiTheme="minorHAnsi" w:cs="Arial"/>
          <w:color w:val="000000"/>
          <w:sz w:val="24"/>
          <w:szCs w:val="24"/>
          <w:lang w:val="pt-BR"/>
        </w:rPr>
      </w:pPr>
    </w:p>
    <w:p w:rsidR="00540164" w:rsidRPr="00540164" w:rsidRDefault="00540164" w:rsidP="00540164">
      <w:pPr>
        <w:pStyle w:val="PargrafodaLista"/>
        <w:numPr>
          <w:ilvl w:val="0"/>
          <w:numId w:val="1"/>
        </w:numPr>
        <w:ind w:right="72"/>
        <w:jc w:val="both"/>
        <w:textAlignment w:val="baseline"/>
        <w:rPr>
          <w:rFonts w:asciiTheme="minorHAnsi" w:eastAsia="Tahoma" w:hAnsiTheme="minorHAnsi" w:cs="Arial"/>
          <w:sz w:val="24"/>
          <w:szCs w:val="24"/>
          <w:lang w:val="pt-BR"/>
        </w:rPr>
      </w:pPr>
      <w:r w:rsidRPr="00540164">
        <w:rPr>
          <w:rFonts w:asciiTheme="minorHAnsi" w:eastAsia="Tahoma" w:hAnsiTheme="minorHAnsi" w:cs="Arial"/>
          <w:b/>
          <w:color w:val="000000"/>
          <w:sz w:val="24"/>
          <w:szCs w:val="24"/>
          <w:lang w:val="pt-BR"/>
        </w:rPr>
        <w:t>Atuação da AGU, Ministério da Fazenda e da PREVIC</w:t>
      </w:r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 para: que o Banco BNY </w:t>
      </w:r>
      <w:proofErr w:type="spellStart"/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>Mellon</w:t>
      </w:r>
      <w:proofErr w:type="spellEnd"/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 ressarça os prejuízos que causou ao </w:t>
      </w:r>
      <w:proofErr w:type="spellStart"/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>Postalis</w:t>
      </w:r>
      <w:proofErr w:type="spellEnd"/>
      <w:r w:rsidRPr="00540164">
        <w:rPr>
          <w:rFonts w:asciiTheme="minorHAnsi" w:eastAsia="Tahoma" w:hAnsiTheme="minorHAnsi" w:cs="Arial"/>
          <w:color w:val="000000"/>
          <w:sz w:val="24"/>
          <w:szCs w:val="24"/>
          <w:lang w:val="pt-BR"/>
        </w:rPr>
        <w:t xml:space="preserve">, em R$ 8,2 bilhões, conforme apurado pelo MPF/SP na ação civil pública Nº </w:t>
      </w:r>
      <w:r w:rsidRPr="00540164">
        <w:rPr>
          <w:rFonts w:asciiTheme="minorHAnsi" w:eastAsia="Times New Roman" w:hAnsiTheme="minorHAnsi" w:cs="Arial"/>
          <w:sz w:val="24"/>
          <w:szCs w:val="24"/>
          <w:lang w:val="pt-BR" w:eastAsia="pt-BR"/>
        </w:rPr>
        <w:t>5001172-70.2018.4.03.6100, 26ª VF Cível de SP e, em trâmite no TRF 3,</w:t>
      </w:r>
    </w:p>
    <w:p w:rsidR="00540164" w:rsidRPr="00540164" w:rsidRDefault="00540164" w:rsidP="00540164">
      <w:pPr>
        <w:pStyle w:val="PargrafodaLista"/>
        <w:rPr>
          <w:rFonts w:asciiTheme="minorHAnsi" w:eastAsia="Tahoma" w:hAnsiTheme="minorHAnsi" w:cs="Arial"/>
          <w:sz w:val="24"/>
          <w:szCs w:val="24"/>
          <w:lang w:val="pt-BR"/>
        </w:rPr>
      </w:pPr>
    </w:p>
    <w:p w:rsidR="00540164" w:rsidRPr="00540164" w:rsidRDefault="00540164" w:rsidP="00540164">
      <w:pPr>
        <w:pStyle w:val="PargrafodaLista"/>
        <w:numPr>
          <w:ilvl w:val="0"/>
          <w:numId w:val="1"/>
        </w:numPr>
        <w:shd w:val="clear" w:color="auto" w:fill="FFFFFF"/>
        <w:ind w:right="72"/>
        <w:jc w:val="both"/>
        <w:textAlignment w:val="baseline"/>
        <w:rPr>
          <w:rFonts w:asciiTheme="minorHAnsi" w:eastAsia="Times New Roman" w:hAnsiTheme="minorHAnsi" w:cs="Arial"/>
          <w:sz w:val="24"/>
          <w:szCs w:val="24"/>
          <w:lang w:val="pt-BR" w:eastAsia="pt-BR"/>
        </w:rPr>
      </w:pPr>
      <w:r w:rsidRPr="00540164">
        <w:rPr>
          <w:rFonts w:asciiTheme="minorHAnsi" w:eastAsia="Tahoma" w:hAnsiTheme="minorHAnsi" w:cs="Arial"/>
          <w:b/>
          <w:sz w:val="24"/>
          <w:szCs w:val="24"/>
          <w:lang w:val="pt-BR"/>
        </w:rPr>
        <w:t>A</w:t>
      </w:r>
      <w:r w:rsidRPr="00540164">
        <w:rPr>
          <w:rFonts w:asciiTheme="minorHAnsi" w:hAnsiTheme="minorHAnsi" w:cs="Arial"/>
          <w:b/>
          <w:sz w:val="24"/>
          <w:szCs w:val="24"/>
          <w:lang w:val="pt-BR"/>
        </w:rPr>
        <w:t>tuação junto ao Ministério da Fazenda e Receita Federal</w:t>
      </w:r>
      <w:r w:rsidRPr="00540164">
        <w:rPr>
          <w:rFonts w:asciiTheme="minorHAnsi" w:hAnsiTheme="minorHAnsi" w:cs="Arial"/>
          <w:sz w:val="24"/>
          <w:szCs w:val="24"/>
          <w:lang w:val="pt-BR"/>
        </w:rPr>
        <w:t xml:space="preserve">, no sentido de anular a Solução de Consulta COSIT n.º 354/2017 de 06/07/2017 da RFB — que determinou </w:t>
      </w:r>
      <w:r w:rsidRPr="00540164">
        <w:rPr>
          <w:rFonts w:asciiTheme="minorHAnsi" w:eastAsia="Times New Roman" w:hAnsiTheme="minorHAnsi" w:cs="Arial"/>
          <w:sz w:val="24"/>
          <w:szCs w:val="24"/>
          <w:lang w:val="pt-BR" w:eastAsia="pt-BR"/>
        </w:rPr>
        <w:t>que os Fundos e Pensão não realize a dedutibilidade das Contribuições Extraordinárias paga por participantes dos Fundos, para apuração do IRRF – Imposto de Renda Retido na Fonte, o que acarretou um brutal aumento no valor do imposto de renda descontado dos participantes aposentados.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  <w:bookmarkStart w:id="0" w:name="_GoBack"/>
      <w:r w:rsidRPr="00540164">
        <w:rPr>
          <w:rFonts w:eastAsia="Arial"/>
          <w:color w:val="000000"/>
          <w:sz w:val="24"/>
        </w:rPr>
        <w:t xml:space="preserve">Que a presente Moção após aprovada pelos seus pares, seja encaminhada, como prova de nossa mais veemente </w:t>
      </w:r>
      <w:r w:rsidRPr="00540164">
        <w:rPr>
          <w:rFonts w:eastAsia="Arial"/>
          <w:b/>
          <w:color w:val="000000"/>
          <w:sz w:val="24"/>
        </w:rPr>
        <w:t>PREOCUPAÇÃO E APOIO</w:t>
      </w:r>
      <w:r w:rsidRPr="00540164">
        <w:rPr>
          <w:rFonts w:eastAsia="Arial"/>
          <w:color w:val="000000"/>
          <w:sz w:val="24"/>
        </w:rPr>
        <w:t>, ao Ex</w:t>
      </w:r>
      <w:bookmarkEnd w:id="0"/>
      <w:r w:rsidRPr="00540164">
        <w:rPr>
          <w:rFonts w:eastAsia="Arial"/>
          <w:color w:val="000000"/>
          <w:sz w:val="24"/>
        </w:rPr>
        <w:t>mo. Sr. Presidente da República, Presidente do Senado Federal, Presidente da Câmara Federal, Ministro da Fazenda, Secretário da Receita Federal, Ministro do Planejamento, Desenvolvimento e Gestão, Ministro da Ciência, Tecnologia, Inovação e Comunicações, Secretário do Tesouro Nacional do Ministério da Fazenda, Diretor-Superintendente Substituto da PREVIC, Ministro da Casa Civil, Presidente do Senado Federal, Presidente da Câmara dos Deputados, Advogada Geral da AGU e Presidente dos Correios, conforme seguem:</w:t>
      </w:r>
    </w:p>
    <w:p w:rsidR="00540164" w:rsidRPr="00540164" w:rsidRDefault="00540164" w:rsidP="00540164">
      <w:pPr>
        <w:jc w:val="both"/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MICHEL TEMER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Presidente da República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Praça dos Três Poderes, Palácio do Planalto, 3º Andar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70150-900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 xml:space="preserve">EUNÍCIO LOPES DE OLIVEIRA </w:t>
      </w:r>
      <w:r w:rsidRPr="00540164">
        <w:rPr>
          <w:rFonts w:eastAsia="Arial"/>
          <w:b/>
          <w:color w:val="000000"/>
          <w:spacing w:val="-1"/>
          <w:sz w:val="26"/>
        </w:rPr>
        <w:t xml:space="preserve">– </w:t>
      </w:r>
      <w:r w:rsidRPr="00540164">
        <w:rPr>
          <w:rFonts w:eastAsia="Arial"/>
          <w:b/>
          <w:color w:val="000000"/>
          <w:spacing w:val="-1"/>
          <w:sz w:val="24"/>
        </w:rPr>
        <w:t>MDB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Senador Presidente do Senado Federal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Senado Federal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 xml:space="preserve">Praça dos Três Poderes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 xml:space="preserve">Anexo: 1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>17º Pavimento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70.165-900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RODRIGO FELINTO IBARRA EPITÁCIO MAIA - DEM</w:t>
      </w:r>
    </w:p>
    <w:p w:rsidR="00540164" w:rsidRPr="00540164" w:rsidRDefault="00540164" w:rsidP="00540164">
      <w:pPr>
        <w:ind w:right="1872"/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 xml:space="preserve">MD Deputado Federal Presidente da Câmara dos Deputados </w:t>
      </w: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Câmara dos Deputados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 xml:space="preserve">Palácio do Congresso Nacional - Gabinete: 308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>Anexo: IV - Praça dos Três Poderes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70.160-900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EDUARDO REFINETTI GUARDIA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Ministro da Fazenda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1"/>
          <w:sz w:val="24"/>
        </w:rPr>
      </w:pPr>
      <w:proofErr w:type="gramStart"/>
      <w:r w:rsidRPr="00540164">
        <w:rPr>
          <w:rFonts w:eastAsia="Arial"/>
          <w:color w:val="000000"/>
          <w:spacing w:val="-1"/>
          <w:sz w:val="24"/>
        </w:rPr>
        <w:lastRenderedPageBreak/>
        <w:t>End.:</w:t>
      </w:r>
      <w:proofErr w:type="gramEnd"/>
      <w:r w:rsidRPr="00540164">
        <w:rPr>
          <w:rFonts w:eastAsia="Arial"/>
          <w:color w:val="000000"/>
          <w:spacing w:val="-1"/>
          <w:sz w:val="24"/>
        </w:rPr>
        <w:t xml:space="preserve"> Esplanada dos Ministérios, Bloco P, 5º Andar </w:t>
      </w:r>
      <w:r w:rsidRPr="00540164">
        <w:rPr>
          <w:rFonts w:eastAsia="Arial"/>
          <w:color w:val="000000"/>
          <w:spacing w:val="-1"/>
          <w:sz w:val="25"/>
        </w:rPr>
        <w:t xml:space="preserve">– </w:t>
      </w:r>
      <w:r w:rsidRPr="00540164">
        <w:rPr>
          <w:rFonts w:eastAsia="Arial"/>
          <w:color w:val="000000"/>
          <w:spacing w:val="-1"/>
          <w:sz w:val="24"/>
        </w:rPr>
        <w:t>Gabinete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70048-900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cs="Arial"/>
          <w:b/>
          <w:sz w:val="24"/>
          <w:szCs w:val="24"/>
          <w:shd w:val="clear" w:color="auto" w:fill="FFFFFF"/>
        </w:rPr>
      </w:pPr>
      <w:r w:rsidRPr="00540164">
        <w:rPr>
          <w:rFonts w:cs="Arial"/>
          <w:b/>
          <w:sz w:val="24"/>
          <w:szCs w:val="24"/>
          <w:shd w:val="clear" w:color="auto" w:fill="FFFFFF"/>
        </w:rPr>
        <w:t>JORGE ANTONIO DEHER RACHID</w:t>
      </w:r>
    </w:p>
    <w:p w:rsidR="00540164" w:rsidRPr="00540164" w:rsidRDefault="00540164" w:rsidP="00540164">
      <w:pPr>
        <w:textAlignment w:val="baseline"/>
        <w:rPr>
          <w:rFonts w:cs="Arial"/>
          <w:b/>
          <w:sz w:val="24"/>
          <w:szCs w:val="24"/>
          <w:shd w:val="clear" w:color="auto" w:fill="FFFFFF"/>
        </w:rPr>
      </w:pPr>
      <w:r w:rsidRPr="00540164">
        <w:rPr>
          <w:rFonts w:cs="Arial"/>
          <w:b/>
          <w:sz w:val="24"/>
          <w:szCs w:val="24"/>
          <w:shd w:val="clear" w:color="auto" w:fill="FFFFFF"/>
        </w:rPr>
        <w:t>MD Secretário da Receita Federal do Brasil.</w:t>
      </w:r>
    </w:p>
    <w:p w:rsidR="00540164" w:rsidRPr="00540164" w:rsidRDefault="00540164" w:rsidP="00540164">
      <w:pPr>
        <w:textAlignment w:val="baseline"/>
        <w:rPr>
          <w:rFonts w:cs="Arial"/>
          <w:bCs/>
          <w:sz w:val="24"/>
          <w:szCs w:val="24"/>
        </w:rPr>
      </w:pPr>
      <w:proofErr w:type="gramStart"/>
      <w:r w:rsidRPr="00540164">
        <w:rPr>
          <w:rFonts w:cs="Arial"/>
          <w:bCs/>
          <w:sz w:val="24"/>
          <w:szCs w:val="24"/>
        </w:rPr>
        <w:t>End.:</w:t>
      </w:r>
      <w:proofErr w:type="gramEnd"/>
      <w:r w:rsidRPr="00540164">
        <w:rPr>
          <w:rFonts w:cs="Arial"/>
          <w:bCs/>
          <w:sz w:val="24"/>
          <w:szCs w:val="24"/>
        </w:rPr>
        <w:t xml:space="preserve"> Esplanada dos Ministérios - Bloco P-</w:t>
      </w:r>
    </w:p>
    <w:p w:rsidR="00540164" w:rsidRPr="00540164" w:rsidRDefault="00540164" w:rsidP="00540164">
      <w:pPr>
        <w:textAlignment w:val="baseline"/>
        <w:rPr>
          <w:rFonts w:cs="Arial"/>
          <w:bCs/>
          <w:sz w:val="24"/>
          <w:szCs w:val="24"/>
        </w:rPr>
      </w:pPr>
      <w:r w:rsidRPr="00540164">
        <w:rPr>
          <w:rFonts w:cs="Arial"/>
          <w:bCs/>
          <w:sz w:val="24"/>
          <w:szCs w:val="24"/>
        </w:rPr>
        <w:t>CEP 70048-900 - Brasília - DF </w:t>
      </w:r>
    </w:p>
    <w:p w:rsidR="00540164" w:rsidRPr="00540164" w:rsidRDefault="00540164" w:rsidP="00540164">
      <w:pPr>
        <w:textAlignment w:val="baseline"/>
        <w:rPr>
          <w:rFonts w:eastAsia="Arial" w:cs="Arial"/>
          <w:sz w:val="24"/>
          <w:szCs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ESTEVES PEDRO COLNAGO JÚNIOR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Ministro do Planejamento, Desenvolvimento e Gestão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Esplanada dos Ministérios, Bloco K, 6º Andar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70040-906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GILBERTO KASSAB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Ministro das Ciência, Tecnologia, Inovação e Comunicações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Esplanada dos Ministérios, Bloco E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 xml:space="preserve">Sala 400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>Gabinete do Ministro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70067-900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MANSUENTO FACUNDO DE ALMEIDA JR.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Secretário do Tesouro Nacional do Ministério da Fazenda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Esplanada dos Ministérios, Ed. Sede do Ministério da Fazenda, Bloco P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70048-900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FÁBIO HENRIQUE DE SOUSA COELHO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Diretor-Superintendente Substituto da PREVIC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SCN, Quadra 06, Ed. Venâncio 3000, Conjunto A, 3º andar - Asa Norte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70716-900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ELISEU LEMOS PADILHA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1"/>
          <w:sz w:val="24"/>
        </w:rPr>
      </w:pPr>
      <w:r w:rsidRPr="00540164">
        <w:rPr>
          <w:rFonts w:eastAsia="Arial"/>
          <w:b/>
          <w:color w:val="000000"/>
          <w:spacing w:val="-1"/>
          <w:sz w:val="24"/>
        </w:rPr>
        <w:t>MD Ministro da Casa Civil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Praça dos Três Poderes, Palácio do Planalto, 4º Andar, Sala 426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70150-900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3"/>
          <w:sz w:val="24"/>
        </w:rPr>
      </w:pPr>
      <w:r w:rsidRPr="00540164">
        <w:rPr>
          <w:rFonts w:eastAsia="Arial"/>
          <w:color w:val="000000"/>
          <w:spacing w:val="-3"/>
          <w:sz w:val="24"/>
        </w:rPr>
        <w:t>Exma. Sra.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GRACE MARIA FERNANDES MENDONÇA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pacing w:val="-2"/>
          <w:sz w:val="24"/>
        </w:rPr>
      </w:pPr>
      <w:r w:rsidRPr="00540164">
        <w:rPr>
          <w:rFonts w:eastAsia="Arial"/>
          <w:b/>
          <w:color w:val="000000"/>
          <w:spacing w:val="-2"/>
          <w:sz w:val="24"/>
        </w:rPr>
        <w:t>MD Advogada Geral da AGU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SAS Quadra 03, Lotes 5/6 Edifício </w:t>
      </w:r>
      <w:proofErr w:type="spellStart"/>
      <w:r w:rsidRPr="00540164">
        <w:rPr>
          <w:rFonts w:eastAsia="Arial"/>
          <w:color w:val="000000"/>
          <w:sz w:val="24"/>
        </w:rPr>
        <w:t>Multibrasil</w:t>
      </w:r>
      <w:proofErr w:type="spellEnd"/>
      <w:r w:rsidRPr="00540164">
        <w:rPr>
          <w:rFonts w:eastAsia="Arial"/>
          <w:color w:val="000000"/>
          <w:sz w:val="24"/>
        </w:rPr>
        <w:t xml:space="preserve"> Corporate, 14º Andar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70070-030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textAlignment w:val="baseline"/>
        <w:rPr>
          <w:rFonts w:eastAsia="Arial"/>
          <w:color w:val="000000"/>
          <w:spacing w:val="-4"/>
          <w:sz w:val="24"/>
        </w:rPr>
      </w:pPr>
      <w:r w:rsidRPr="00540164">
        <w:rPr>
          <w:rFonts w:eastAsia="Arial"/>
          <w:color w:val="000000"/>
          <w:spacing w:val="-4"/>
          <w:sz w:val="24"/>
        </w:rPr>
        <w:lastRenderedPageBreak/>
        <w:t>Exmo. Sr.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CARLOS ROBERTO FORTNER</w:t>
      </w:r>
    </w:p>
    <w:p w:rsidR="00540164" w:rsidRPr="00540164" w:rsidRDefault="00540164" w:rsidP="00540164">
      <w:pPr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>MD Presidente dos Correios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proofErr w:type="gramStart"/>
      <w:r w:rsidRPr="00540164">
        <w:rPr>
          <w:rFonts w:eastAsia="Arial"/>
          <w:color w:val="000000"/>
          <w:sz w:val="24"/>
        </w:rPr>
        <w:t>End.:</w:t>
      </w:r>
      <w:proofErr w:type="gramEnd"/>
      <w:r w:rsidRPr="00540164">
        <w:rPr>
          <w:rFonts w:eastAsia="Arial"/>
          <w:color w:val="000000"/>
          <w:sz w:val="24"/>
        </w:rPr>
        <w:t xml:space="preserve"> Setor Bancário Norte, Qd.01 Bloco A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 xml:space="preserve">Ed. Sede dos Correios </w:t>
      </w:r>
      <w:r w:rsidRPr="00540164">
        <w:rPr>
          <w:rFonts w:eastAsia="Arial"/>
          <w:color w:val="000000"/>
          <w:sz w:val="25"/>
        </w:rPr>
        <w:t xml:space="preserve">– </w:t>
      </w:r>
      <w:r w:rsidRPr="00540164">
        <w:rPr>
          <w:rFonts w:eastAsia="Arial"/>
          <w:color w:val="000000"/>
          <w:sz w:val="24"/>
        </w:rPr>
        <w:t>20º Andar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CEP 70002-900 / Brasília/DF</w:t>
      </w:r>
    </w:p>
    <w:p w:rsidR="00540164" w:rsidRPr="00540164" w:rsidRDefault="00540164" w:rsidP="00540164">
      <w:pPr>
        <w:textAlignment w:val="baseline"/>
        <w:rPr>
          <w:rFonts w:eastAsia="Arial"/>
          <w:color w:val="000000"/>
          <w:sz w:val="24"/>
        </w:rPr>
      </w:pPr>
    </w:p>
    <w:p w:rsidR="00540164" w:rsidRPr="00540164" w:rsidRDefault="00540164" w:rsidP="00540164">
      <w:pPr>
        <w:jc w:val="center"/>
        <w:textAlignment w:val="baseline"/>
        <w:rPr>
          <w:rFonts w:eastAsia="Arial"/>
          <w:color w:val="000000"/>
          <w:sz w:val="24"/>
        </w:rPr>
      </w:pPr>
      <w:r w:rsidRPr="00540164">
        <w:rPr>
          <w:rFonts w:eastAsia="Arial"/>
          <w:color w:val="000000"/>
          <w:sz w:val="24"/>
        </w:rPr>
        <w:t>Monte Azul Paulista, 28</w:t>
      </w:r>
      <w:r w:rsidRPr="00540164">
        <w:rPr>
          <w:rFonts w:eastAsia="Arial"/>
          <w:color w:val="000000"/>
          <w:sz w:val="24"/>
        </w:rPr>
        <w:t xml:space="preserve"> de </w:t>
      </w:r>
      <w:r w:rsidRPr="00540164">
        <w:rPr>
          <w:rFonts w:eastAsia="Arial"/>
          <w:color w:val="000000"/>
          <w:sz w:val="24"/>
        </w:rPr>
        <w:t>setembro</w:t>
      </w:r>
      <w:r w:rsidRPr="00540164">
        <w:rPr>
          <w:rFonts w:eastAsia="Arial"/>
          <w:color w:val="000000"/>
          <w:sz w:val="24"/>
        </w:rPr>
        <w:t xml:space="preserve"> de 2018</w:t>
      </w:r>
    </w:p>
    <w:p w:rsidR="00540164" w:rsidRPr="00540164" w:rsidRDefault="00540164" w:rsidP="00540164">
      <w:pPr>
        <w:tabs>
          <w:tab w:val="right" w:pos="8784"/>
        </w:tabs>
        <w:textAlignment w:val="baseline"/>
        <w:rPr>
          <w:rFonts w:eastAsia="Arial"/>
          <w:b/>
          <w:color w:val="000000"/>
          <w:sz w:val="24"/>
        </w:rPr>
      </w:pPr>
      <w:r w:rsidRPr="00540164">
        <w:rPr>
          <w:rFonts w:eastAsia="Arial"/>
          <w:b/>
          <w:color w:val="000000"/>
          <w:sz w:val="24"/>
        </w:rPr>
        <w:tab/>
      </w:r>
    </w:p>
    <w:p w:rsidR="00540164" w:rsidRDefault="00540164" w:rsidP="00540164">
      <w:pPr>
        <w:tabs>
          <w:tab w:val="right" w:pos="8784"/>
        </w:tabs>
        <w:textAlignment w:val="baseline"/>
        <w:rPr>
          <w:rFonts w:eastAsia="Arial"/>
          <w:b/>
          <w:color w:val="000000"/>
          <w:sz w:val="24"/>
        </w:rPr>
      </w:pPr>
    </w:p>
    <w:p w:rsidR="00540164" w:rsidRDefault="00540164" w:rsidP="00540164">
      <w:pPr>
        <w:tabs>
          <w:tab w:val="right" w:pos="8784"/>
        </w:tabs>
        <w:textAlignment w:val="baseline"/>
        <w:rPr>
          <w:rFonts w:eastAsia="Arial"/>
          <w:b/>
          <w:color w:val="000000"/>
          <w:sz w:val="24"/>
        </w:rPr>
      </w:pPr>
    </w:p>
    <w:p w:rsidR="00540164" w:rsidRDefault="00540164" w:rsidP="00540164">
      <w:pPr>
        <w:tabs>
          <w:tab w:val="right" w:pos="8784"/>
        </w:tabs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tabs>
          <w:tab w:val="right" w:pos="8784"/>
        </w:tabs>
        <w:textAlignment w:val="baseline"/>
        <w:rPr>
          <w:rFonts w:eastAsia="Arial"/>
          <w:b/>
          <w:color w:val="000000"/>
          <w:sz w:val="24"/>
        </w:rPr>
      </w:pPr>
    </w:p>
    <w:p w:rsidR="00540164" w:rsidRPr="00540164" w:rsidRDefault="00540164" w:rsidP="00540164">
      <w:pPr>
        <w:tabs>
          <w:tab w:val="right" w:pos="8784"/>
        </w:tabs>
        <w:textAlignment w:val="baseline"/>
        <w:rPr>
          <w:rFonts w:eastAsia="Arial"/>
          <w:color w:val="000000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40164" w:rsidRPr="00540164" w:rsidTr="00540164"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Antônio da Costa Filho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Eliel Prioli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 xml:space="preserve">Igor </w:t>
            </w:r>
            <w:proofErr w:type="spellStart"/>
            <w:r w:rsidRPr="00540164">
              <w:rPr>
                <w:rFonts w:eastAsia="Arial"/>
                <w:color w:val="000000"/>
                <w:sz w:val="24"/>
              </w:rPr>
              <w:t>Fonzar</w:t>
            </w:r>
            <w:proofErr w:type="spellEnd"/>
            <w:r w:rsidRPr="00540164">
              <w:rPr>
                <w:rFonts w:eastAsia="Arial"/>
                <w:color w:val="000000"/>
                <w:sz w:val="24"/>
              </w:rPr>
              <w:t xml:space="preserve"> Plaza</w:t>
            </w: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540164" w:rsidRPr="00540164" w:rsidTr="00540164"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José Alfredo Perez Cantori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proofErr w:type="spellStart"/>
            <w:r w:rsidRPr="00540164">
              <w:rPr>
                <w:rFonts w:eastAsia="Arial"/>
                <w:color w:val="000000"/>
                <w:sz w:val="24"/>
              </w:rPr>
              <w:t>Josnei</w:t>
            </w:r>
            <w:proofErr w:type="spellEnd"/>
            <w:r w:rsidRPr="00540164">
              <w:rPr>
                <w:rFonts w:eastAsia="Arial"/>
                <w:color w:val="000000"/>
                <w:sz w:val="24"/>
              </w:rPr>
              <w:t xml:space="preserve"> Bento Gomes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proofErr w:type="spellStart"/>
            <w:r w:rsidRPr="00540164">
              <w:rPr>
                <w:rFonts w:eastAsia="Arial"/>
                <w:color w:val="000000"/>
                <w:sz w:val="24"/>
              </w:rPr>
              <w:t>Orival</w:t>
            </w:r>
            <w:proofErr w:type="spellEnd"/>
            <w:r w:rsidRPr="00540164">
              <w:rPr>
                <w:rFonts w:eastAsia="Arial"/>
                <w:color w:val="000000"/>
                <w:sz w:val="24"/>
              </w:rPr>
              <w:t xml:space="preserve"> Alves</w:t>
            </w: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540164" w:rsidRPr="00540164" w:rsidTr="00540164"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 xml:space="preserve">Paulo </w:t>
            </w:r>
            <w:proofErr w:type="spellStart"/>
            <w:r w:rsidRPr="00540164">
              <w:rPr>
                <w:rFonts w:eastAsia="Arial"/>
                <w:color w:val="000000"/>
                <w:sz w:val="24"/>
              </w:rPr>
              <w:t>Panhoza</w:t>
            </w:r>
            <w:proofErr w:type="spellEnd"/>
            <w:r w:rsidRPr="00540164">
              <w:rPr>
                <w:rFonts w:eastAsia="Arial"/>
                <w:color w:val="000000"/>
                <w:sz w:val="24"/>
              </w:rPr>
              <w:t xml:space="preserve"> Neto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Percival Rogge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Ricardo Sanches Lima</w:t>
            </w: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540164" w:rsidRPr="00540164" w:rsidTr="00540164"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Walter Alessandro da Silva</w:t>
            </w: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3000" w:type="dxa"/>
          </w:tcPr>
          <w:p w:rsidR="00540164" w:rsidRPr="00540164" w:rsidRDefault="00540164" w:rsidP="00540164">
            <w:pPr>
              <w:tabs>
                <w:tab w:val="right" w:pos="8784"/>
              </w:tabs>
              <w:jc w:val="center"/>
              <w:textAlignment w:val="baseline"/>
              <w:rPr>
                <w:rFonts w:eastAsia="Arial"/>
                <w:color w:val="000000"/>
                <w:sz w:val="24"/>
              </w:rPr>
            </w:pPr>
            <w:r w:rsidRPr="00540164">
              <w:rPr>
                <w:rFonts w:eastAsia="Arial"/>
                <w:color w:val="000000"/>
                <w:sz w:val="24"/>
              </w:rPr>
              <w:t>Wilson Rodrigues</w:t>
            </w:r>
          </w:p>
        </w:tc>
      </w:tr>
    </w:tbl>
    <w:p w:rsidR="00540164" w:rsidRPr="00540164" w:rsidRDefault="00540164" w:rsidP="00540164">
      <w:pPr>
        <w:tabs>
          <w:tab w:val="right" w:pos="8784"/>
        </w:tabs>
        <w:textAlignment w:val="baseline"/>
        <w:rPr>
          <w:rFonts w:eastAsia="Arial"/>
          <w:color w:val="000000"/>
          <w:sz w:val="24"/>
        </w:rPr>
      </w:pPr>
    </w:p>
    <w:sectPr w:rsidR="00540164" w:rsidRPr="00540164" w:rsidSect="00B95CFE">
      <w:headerReference w:type="default" r:id="rId7"/>
      <w:pgSz w:w="11909" w:h="16838"/>
      <w:pgMar w:top="1440" w:right="1379" w:bottom="482" w:left="16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69" w:rsidRDefault="003D6B69" w:rsidP="00540164">
      <w:r>
        <w:separator/>
      </w:r>
    </w:p>
  </w:endnote>
  <w:endnote w:type="continuationSeparator" w:id="0">
    <w:p w:rsidR="003D6B69" w:rsidRDefault="003D6B69" w:rsidP="0054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69" w:rsidRDefault="003D6B69" w:rsidP="00540164">
      <w:r>
        <w:separator/>
      </w:r>
    </w:p>
  </w:footnote>
  <w:footnote w:type="continuationSeparator" w:id="0">
    <w:p w:rsidR="003D6B69" w:rsidRDefault="003D6B69" w:rsidP="0054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4"/>
      <w:gridCol w:w="7654"/>
    </w:tblGrid>
    <w:tr w:rsidR="00540164" w:rsidTr="00336DC5">
      <w:trPr>
        <w:trHeight w:val="1701"/>
      </w:trPr>
      <w:tc>
        <w:tcPr>
          <w:tcW w:w="1814" w:type="dxa"/>
          <w:hideMark/>
        </w:tcPr>
        <w:p w:rsidR="00540164" w:rsidRDefault="00540164" w:rsidP="00540164">
          <w:pPr>
            <w:spacing w:line="20" w:lineRule="atLeast"/>
            <w:ind w:left="-283" w:right="72" w:firstLine="142"/>
            <w:rPr>
              <w:rFonts w:ascii="Garamond" w:hAnsi="Garamond" w:cs="Garamond"/>
              <w:b/>
              <w:bCs/>
              <w:sz w:val="24"/>
              <w:szCs w:val="24"/>
            </w:rPr>
          </w:pPr>
          <w:r>
            <w:rPr>
              <w:rFonts w:ascii="Garamond" w:hAnsi="Garamond" w:cs="Garamond"/>
              <w:noProof/>
              <w:sz w:val="24"/>
              <w:szCs w:val="24"/>
              <w:lang w:eastAsia="pt-BR"/>
            </w:rPr>
            <w:drawing>
              <wp:inline distT="0" distB="0" distL="0" distR="0" wp14:anchorId="38B24DC2" wp14:editId="2B5DD1E9">
                <wp:extent cx="991870" cy="10172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10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hideMark/>
        </w:tcPr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b/>
              <w:bCs/>
              <w:sz w:val="24"/>
              <w:szCs w:val="24"/>
              <w:u w:val="single"/>
            </w:rPr>
          </w:pPr>
          <w:proofErr w:type="gramStart"/>
          <w:r>
            <w:rPr>
              <w:rFonts w:ascii="Garamond" w:hAnsi="Garamond" w:cs="Garamond"/>
              <w:b/>
              <w:bCs/>
              <w:sz w:val="24"/>
              <w:szCs w:val="24"/>
              <w:u w:val="single"/>
            </w:rPr>
            <w:t>CÂMARA  MUNICIPAL</w:t>
          </w:r>
          <w:proofErr w:type="gramEnd"/>
          <w:r>
            <w:rPr>
              <w:rFonts w:ascii="Garamond" w:hAnsi="Garamond" w:cs="Garamond"/>
              <w:b/>
              <w:bCs/>
              <w:sz w:val="24"/>
              <w:szCs w:val="24"/>
              <w:u w:val="single"/>
            </w:rPr>
            <w:t xml:space="preserve">  DE MONTE AZUL PAULISTA</w:t>
          </w:r>
        </w:p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b/>
              <w:bCs/>
              <w:sz w:val="24"/>
              <w:szCs w:val="24"/>
            </w:rPr>
          </w:pPr>
          <w:r>
            <w:rPr>
              <w:rFonts w:ascii="Garamond" w:hAnsi="Garamond" w:cs="Garamond"/>
              <w:b/>
              <w:bCs/>
              <w:sz w:val="24"/>
              <w:szCs w:val="24"/>
            </w:rPr>
            <w:t>“ Palácio 8 de Março “</w:t>
          </w:r>
        </w:p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sz w:val="24"/>
              <w:szCs w:val="24"/>
            </w:rPr>
          </w:pPr>
          <w:r>
            <w:rPr>
              <w:rFonts w:ascii="Garamond" w:hAnsi="Garamond" w:cs="Garamond"/>
              <w:sz w:val="24"/>
              <w:szCs w:val="24"/>
            </w:rPr>
            <w:t xml:space="preserve">Rua Cel. João Manoel, n°. 90 - CEP. 14730-000 - </w:t>
          </w:r>
          <w:proofErr w:type="gramStart"/>
          <w:r>
            <w:rPr>
              <w:rFonts w:ascii="Garamond" w:hAnsi="Garamond" w:cs="Garamond"/>
              <w:sz w:val="24"/>
              <w:szCs w:val="24"/>
            </w:rPr>
            <w:t>fone/fax</w:t>
          </w:r>
          <w:proofErr w:type="gramEnd"/>
          <w:r>
            <w:rPr>
              <w:rFonts w:ascii="Garamond" w:hAnsi="Garamond" w:cs="Garamond"/>
              <w:sz w:val="24"/>
              <w:szCs w:val="24"/>
            </w:rPr>
            <w:t>: 0XX-17- 3361-1254</w:t>
          </w:r>
        </w:p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sz w:val="24"/>
              <w:szCs w:val="24"/>
            </w:rPr>
          </w:pPr>
          <w:r>
            <w:rPr>
              <w:rFonts w:ascii="Garamond" w:hAnsi="Garamond" w:cs="Garamond"/>
              <w:sz w:val="24"/>
              <w:szCs w:val="24"/>
            </w:rPr>
            <w:t>CNPJ nº. 54.163.167/0001-</w:t>
          </w:r>
          <w:proofErr w:type="gramStart"/>
          <w:r>
            <w:rPr>
              <w:rFonts w:ascii="Garamond" w:hAnsi="Garamond" w:cs="Garamond"/>
              <w:sz w:val="24"/>
              <w:szCs w:val="24"/>
            </w:rPr>
            <w:t>00  =</w:t>
          </w:r>
          <w:proofErr w:type="gramEnd"/>
          <w:r>
            <w:rPr>
              <w:rFonts w:ascii="Garamond" w:hAnsi="Garamond" w:cs="Garamond"/>
              <w:sz w:val="24"/>
              <w:szCs w:val="24"/>
            </w:rPr>
            <w:t xml:space="preserve">  Site:  www.camaramonteazul.sp.gov.br</w:t>
          </w:r>
        </w:p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sz w:val="24"/>
              <w:szCs w:val="24"/>
              <w:lang w:val="en-US"/>
            </w:rPr>
          </w:pPr>
          <w:r>
            <w:rPr>
              <w:rFonts w:ascii="Garamond" w:hAnsi="Garamond" w:cs="Garamond"/>
              <w:sz w:val="24"/>
              <w:szCs w:val="24"/>
              <w:lang w:val="en-US"/>
            </w:rPr>
            <w:t>Email : secretaria@camaramonteazul.sp.gov.br</w:t>
          </w:r>
        </w:p>
        <w:p w:rsidR="00540164" w:rsidRDefault="00540164" w:rsidP="00540164">
          <w:pPr>
            <w:spacing w:line="20" w:lineRule="atLeast"/>
            <w:jc w:val="center"/>
            <w:rPr>
              <w:rFonts w:ascii="Garamond" w:hAnsi="Garamond" w:cs="Garamond"/>
              <w:b/>
              <w:bCs/>
              <w:sz w:val="24"/>
              <w:szCs w:val="24"/>
              <w:u w:val="single"/>
            </w:rPr>
          </w:pPr>
          <w:r>
            <w:rPr>
              <w:rFonts w:ascii="Garamond" w:hAnsi="Garamond" w:cs="Garamond"/>
              <w:b/>
              <w:bCs/>
              <w:sz w:val="24"/>
              <w:szCs w:val="24"/>
              <w:u w:val="single"/>
            </w:rPr>
            <w:t>Estado de São Paulo   -   Brasil</w:t>
          </w:r>
        </w:p>
      </w:tc>
    </w:tr>
  </w:tbl>
  <w:p w:rsidR="00540164" w:rsidRDefault="00540164" w:rsidP="00540164">
    <w:pPr>
      <w:spacing w:line="2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0FB5"/>
    <w:multiLevelType w:val="hybridMultilevel"/>
    <w:tmpl w:val="5DB66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D6B69"/>
    <w:rsid w:val="0054016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12586-7940-4390-8D3A-6707A35B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40164"/>
    <w:pPr>
      <w:ind w:left="720"/>
      <w:contextualSpacing/>
    </w:pPr>
    <w:rPr>
      <w:rFonts w:ascii="Times New Roman" w:eastAsia="PMingLiU" w:hAnsi="Times New Roman" w:cs="Times New Roman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40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164"/>
  </w:style>
  <w:style w:type="paragraph" w:styleId="Rodap">
    <w:name w:val="footer"/>
    <w:basedOn w:val="Normal"/>
    <w:link w:val="RodapChar"/>
    <w:uiPriority w:val="99"/>
    <w:unhideWhenUsed/>
    <w:rsid w:val="00540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164"/>
  </w:style>
  <w:style w:type="table" w:styleId="Tabelacomgrade">
    <w:name w:val="Table Grid"/>
    <w:basedOn w:val="Tabelanormal"/>
    <w:uiPriority w:val="59"/>
    <w:rsid w:val="005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1445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3</cp:revision>
  <cp:lastPrinted>2018-09-26T17:02:00Z</cp:lastPrinted>
  <dcterms:created xsi:type="dcterms:W3CDTF">2018-09-26T16:55:00Z</dcterms:created>
  <dcterms:modified xsi:type="dcterms:W3CDTF">2018-09-26T17:04:00Z</dcterms:modified>
</cp:coreProperties>
</file>